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986"/>
        <w:gridCol w:w="4986"/>
      </w:tblGrid>
      <w:tr>
        <w:tc>
          <w:tcPr>
            <w:tcW w:type="dxa" w:w="4986"/>
            <w:tcBorders>
              <w:top w:val="nil"/>
              <w:left w:val="nil"/>
              <w:bottom w:val="nil"/>
              <w:right w:val="nil"/>
            </w:tcBorders>
          </w:tcPr>
          <w:p>
            <w:pPr>
              <w:jc w:val="left"/>
            </w:pPr>
            <w:r>
              <w:drawing>
                <wp:inline xmlns:a="http://schemas.openxmlformats.org/drawingml/2006/main" xmlns:pic="http://schemas.openxmlformats.org/drawingml/2006/picture">
                  <wp:extent cx="972000" cy="903723"/>
                  <wp:docPr id="1" name="Picture 1"/>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72000" cy="903723"/>
                          </a:xfrm>
                          <a:prstGeom prst="rect"/>
                        </pic:spPr>
                      </pic:pic>
                    </a:graphicData>
                  </a:graphic>
                </wp:inline>
              </w:drawing>
            </w:r>
          </w:p>
        </w:tc>
        <w:tc>
          <w:tcPr>
            <w:tcW w:type="dxa" w:w="4986"/>
            <w:tcBorders>
              <w:top w:val="nil"/>
              <w:left w:val="nil"/>
              <w:bottom w:val="nil"/>
              <w:right w:val="nil"/>
            </w:tcBorders>
          </w:tcPr>
          <w:p>
            <w:pPr>
              <w:jc w:val="right"/>
            </w:pPr>
            <w:r>
              <w:rPr>
                <w:rFonts w:ascii="Arial" w:hAnsi="Arial" w:eastAsia="Arial"/>
                <w:b/>
                <w:color w:val="C63C35"/>
                <w:sz w:val="22"/>
              </w:rPr>
              <w:t>4S-WEB-001</w:t>
              <w:br/>
            </w:r>
            <w:r>
              <w:rPr>
                <w:rFonts w:ascii="Arial" w:hAnsi="Arial" w:eastAsia="Arial"/>
                <w:color w:val="5A5A5A"/>
                <w:sz w:val="18"/>
              </w:rPr>
              <w:t>v0.1</w:t>
            </w:r>
          </w:p>
        </w:tc>
      </w:tr>
    </w:tbl>
    <w:p/>
    <w:p>
      <w:pPr>
        <w:spacing w:after="160"/>
      </w:pPr>
      <w:r>
        <w:rPr>
          <w:rFonts w:ascii="Arial" w:hAnsi="Arial" w:eastAsia="Arial"/>
          <w:b/>
          <w:color w:val="4E2C28"/>
          <w:sz w:val="48"/>
        </w:rPr>
        <w:t>Условия использования сайта 4sides.ru</w:t>
      </w:r>
    </w:p>
    <w:p>
      <w:pPr>
        <w:spacing w:after="440"/>
      </w:pPr>
      <w:r>
        <w:rPr>
          <w:rFonts w:ascii="Arial" w:hAnsi="Arial" w:eastAsia="Arial"/>
          <w:color w:val="5A5A5A"/>
          <w:sz w:val="24"/>
        </w:rPr>
        <w:t>Публичные правила использования цифровой платформы 4Sides</w:t>
      </w:r>
    </w:p>
    <w:tbl>
      <w:tblPr>
        <w:tblW w:type="auto" w:w="0"/>
        <w:jc w:val="left"/>
        <w:tblLayout w:type="fixed"/>
        <w:tblLook w:firstColumn="1" w:firstRow="1" w:lastColumn="0" w:lastRow="0" w:noHBand="0" w:noVBand="1" w:val="04A0"/>
      </w:tblPr>
      <w:tblGrid>
        <w:gridCol w:w="4986"/>
        <w:gridCol w:w="4986"/>
      </w:tblGrid>
      <w:tr>
        <w:tc>
          <w:tcPr>
            <w:tcW w:type="dxa" w:w="4986"/>
            <w:shd w:fill="F2F2F2"/>
            <w:vAlign w:val="center"/>
            <w:tcBorders>
              <w:top w:val="single" w:sz="4" w:color="D9D9D9"/>
              <w:left w:val="single" w:sz="4" w:color="D9D9D9"/>
              <w:bottom w:val="single" w:sz="4" w:color="D9D9D9"/>
              <w:right w:val="single" w:sz="4" w:color="D9D9D9"/>
            </w:tcBorders>
          </w:tcPr>
          <w:p>
            <w:r>
              <w:rPr>
                <w:rFonts w:ascii="Arial" w:hAnsi="Arial" w:eastAsia="Arial"/>
                <w:b/>
                <w:color w:val="4E2C28"/>
                <w:sz w:val="19"/>
              </w:rPr>
              <w:t>Документ</w:t>
            </w:r>
          </w:p>
        </w:tc>
        <w:tc>
          <w:tcPr>
            <w:tcW w:type="dxa" w:w="4986"/>
            <w:vAlign w:val="center"/>
            <w:tcBorders>
              <w:top w:val="single" w:sz="4" w:color="D9D9D9"/>
              <w:left w:val="single" w:sz="4" w:color="D9D9D9"/>
              <w:bottom w:val="single" w:sz="4" w:color="D9D9D9"/>
              <w:right w:val="single" w:sz="4" w:color="D9D9D9"/>
            </w:tcBorders>
          </w:tcPr>
          <w:p>
            <w:r>
              <w:rPr>
                <w:rFonts w:ascii="Arial" w:hAnsi="Arial" w:eastAsia="Arial"/>
                <w:b w:val="0"/>
                <w:sz w:val="19"/>
              </w:rPr>
              <w:t>4S-WEB-001</w:t>
            </w:r>
          </w:p>
        </w:tc>
      </w:tr>
      <w:tr>
        <w:tc>
          <w:tcPr>
            <w:tcW w:type="dxa" w:w="4986"/>
            <w:shd w:fill="F2F2F2"/>
            <w:vAlign w:val="center"/>
            <w:tcBorders>
              <w:top w:val="single" w:sz="4" w:color="D9D9D9"/>
              <w:left w:val="single" w:sz="4" w:color="D9D9D9"/>
              <w:bottom w:val="single" w:sz="4" w:color="D9D9D9"/>
              <w:right w:val="single" w:sz="4" w:color="D9D9D9"/>
            </w:tcBorders>
          </w:tcPr>
          <w:p>
            <w:r>
              <w:rPr>
                <w:rFonts w:ascii="Arial" w:hAnsi="Arial" w:eastAsia="Arial"/>
                <w:b/>
                <w:color w:val="4E2C28"/>
                <w:sz w:val="19"/>
              </w:rPr>
              <w:t>Версия</w:t>
            </w:r>
          </w:p>
        </w:tc>
        <w:tc>
          <w:tcPr>
            <w:tcW w:type="dxa" w:w="4986"/>
            <w:vAlign w:val="center"/>
            <w:tcBorders>
              <w:top w:val="single" w:sz="4" w:color="D9D9D9"/>
              <w:left w:val="single" w:sz="4" w:color="D9D9D9"/>
              <w:bottom w:val="single" w:sz="4" w:color="D9D9D9"/>
              <w:right w:val="single" w:sz="4" w:color="D9D9D9"/>
            </w:tcBorders>
          </w:tcPr>
          <w:p>
            <w:r>
              <w:rPr>
                <w:rFonts w:ascii="Arial" w:hAnsi="Arial" w:eastAsia="Arial"/>
                <w:b w:val="0"/>
                <w:sz w:val="19"/>
              </w:rPr>
              <w:t>v0.1</w:t>
            </w:r>
          </w:p>
        </w:tc>
      </w:tr>
      <w:tr>
        <w:tc>
          <w:tcPr>
            <w:tcW w:type="dxa" w:w="4986"/>
            <w:shd w:fill="F2F2F2"/>
            <w:vAlign w:val="center"/>
            <w:tcBorders>
              <w:top w:val="single" w:sz="4" w:color="D9D9D9"/>
              <w:left w:val="single" w:sz="4" w:color="D9D9D9"/>
              <w:bottom w:val="single" w:sz="4" w:color="D9D9D9"/>
              <w:right w:val="single" w:sz="4" w:color="D9D9D9"/>
            </w:tcBorders>
          </w:tcPr>
          <w:p>
            <w:r>
              <w:rPr>
                <w:rFonts w:ascii="Arial" w:hAnsi="Arial" w:eastAsia="Arial"/>
                <w:b/>
                <w:color w:val="4E2C28"/>
                <w:sz w:val="19"/>
              </w:rPr>
              <w:t>Статус</w:t>
            </w:r>
          </w:p>
        </w:tc>
        <w:tc>
          <w:tcPr>
            <w:tcW w:type="dxa" w:w="4986"/>
            <w:vAlign w:val="center"/>
            <w:tcBorders>
              <w:top w:val="single" w:sz="4" w:color="D9D9D9"/>
              <w:left w:val="single" w:sz="4" w:color="D9D9D9"/>
              <w:bottom w:val="single" w:sz="4" w:color="D9D9D9"/>
              <w:right w:val="single" w:sz="4" w:color="D9D9D9"/>
            </w:tcBorders>
          </w:tcPr>
          <w:p>
            <w:r>
              <w:rPr>
                <w:rFonts w:ascii="Arial" w:hAnsi="Arial" w:eastAsia="Arial"/>
                <w:b w:val="0"/>
                <w:sz w:val="19"/>
              </w:rPr>
              <w:t>Проект для публикации</w:t>
            </w:r>
          </w:p>
        </w:tc>
      </w:tr>
    </w:tbl>
    <w:p/>
    <w:p>
      <w:pPr>
        <w:pStyle w:val="LegalNote"/>
      </w:pPr>
      <w:r>
        <w:t>Дата проекта: 23 августа 2026 года. Публикация на сайте — после внутреннего согласования и синхронизации документов по персональным данным и cookie.</w:t>
      </w:r>
    </w:p>
    <w:p>
      <w:r>
        <w:br w:type="page"/>
      </w:r>
    </w:p>
    <w:p>
      <w:pPr>
        <w:pStyle w:val="Heading1"/>
      </w:pPr>
      <w:r>
        <w:t>1. Общие положения</w:t>
      </w:r>
    </w:p>
    <w:p>
      <w:r>
        <w:rPr>
          <w:rFonts w:ascii="Arial" w:hAnsi="Arial" w:eastAsia="Arial"/>
          <w:b/>
          <w:color w:val="4E2C28"/>
          <w:sz w:val="21"/>
        </w:rPr>
        <w:t xml:space="preserve">1.1. </w:t>
      </w:r>
      <w:r>
        <w:rPr>
          <w:rFonts w:ascii="Arial" w:hAnsi="Arial" w:eastAsia="Arial"/>
          <w:sz w:val="21"/>
        </w:rPr>
        <w:t>Настоящие Условия использования сайта 4sides.ru (далее — «Условия») устанавливают правила доступа и использования интернет-сайта https://4sides.ru, его разделов и тех поддоменов, на которых размещена ссылка на настоящие Условия (далее — «Сайт»).</w:t>
      </w:r>
    </w:p>
    <w:p>
      <w:r>
        <w:rPr>
          <w:rFonts w:ascii="Arial" w:hAnsi="Arial" w:eastAsia="Arial"/>
          <w:b/>
          <w:color w:val="4E2C28"/>
          <w:sz w:val="21"/>
        </w:rPr>
        <w:t xml:space="preserve">1.2. </w:t>
      </w:r>
      <w:r>
        <w:rPr>
          <w:rFonts w:ascii="Arial" w:hAnsi="Arial" w:eastAsia="Arial"/>
          <w:sz w:val="21"/>
        </w:rPr>
        <w:t>Владельцем и администратором Сайта является ООО «Дистрибьютерская Компания», ИНН 7709218673, ОГРН 1027700258849, адрес: 109028, г. Москва, вн. тер. г. муниципальный округ Басманный, пер. Хохловский, д. 15, помещ. 1В/П (далее — «Владелец Сайта», «4Sides» или «Компания»).</w:t>
      </w:r>
    </w:p>
    <w:p>
      <w:r>
        <w:rPr>
          <w:rFonts w:ascii="Arial" w:hAnsi="Arial" w:eastAsia="Arial"/>
          <w:b/>
          <w:color w:val="4E2C28"/>
          <w:sz w:val="21"/>
        </w:rPr>
        <w:t xml:space="preserve">1.3. </w:t>
      </w:r>
      <w:r>
        <w:rPr>
          <w:rFonts w:ascii="Arial" w:hAnsi="Arial" w:eastAsia="Arial"/>
          <w:sz w:val="21"/>
        </w:rPr>
        <w:t>Пользователем Сайта является любое лицо, которое просматривает страницы Сайта, использует его сервисные функции, направляет обращения, выполняет расчёт, осуществляет отслеживание, переходит в Личный кабинет, использует API или иным образом взаимодействует с Сайтом (далее — «Пользователь»).</w:t>
      </w:r>
    </w:p>
    <w:p>
      <w:r>
        <w:rPr>
          <w:rFonts w:ascii="Arial" w:hAnsi="Arial" w:eastAsia="Arial"/>
          <w:b/>
          <w:color w:val="4E2C28"/>
          <w:sz w:val="21"/>
        </w:rPr>
        <w:t xml:space="preserve">1.4. </w:t>
      </w:r>
      <w:r>
        <w:rPr>
          <w:rFonts w:ascii="Arial" w:hAnsi="Arial" w:eastAsia="Arial"/>
          <w:sz w:val="21"/>
        </w:rPr>
        <w:t>Используя Сайт, Пользователь подтверждает, что ознакомился с настоящими Условиями и обязуется соблюдать их в части, применимой к соответствующему способу использования Сайта. Если Пользователь не согласен с Условиями, он должен прекратить использование Сайта.</w:t>
      </w:r>
    </w:p>
    <w:p>
      <w:r>
        <w:rPr>
          <w:rFonts w:ascii="Arial" w:hAnsi="Arial" w:eastAsia="Arial"/>
          <w:b/>
          <w:color w:val="4E2C28"/>
          <w:sz w:val="21"/>
        </w:rPr>
        <w:t xml:space="preserve">1.5. </w:t>
      </w:r>
      <w:r>
        <w:rPr>
          <w:rFonts w:ascii="Arial" w:hAnsi="Arial" w:eastAsia="Arial"/>
          <w:sz w:val="21"/>
        </w:rPr>
        <w:t>Настоящие Условия регулируют использование цифрового ресурса и не заменяют договор оказания курьерских услуг, отдельные условия авиаперевозки, договоры интеграции, соглашения о доступе к Личному кабинету, политики в отношении персональных данных и иные специальные документы.</w:t>
      </w:r>
    </w:p>
    <w:p>
      <w:r>
        <w:rPr>
          <w:rFonts w:ascii="Arial" w:hAnsi="Arial" w:eastAsia="Arial"/>
          <w:b/>
          <w:color w:val="4E2C28"/>
          <w:sz w:val="21"/>
        </w:rPr>
        <w:t xml:space="preserve">1.6. </w:t>
      </w:r>
      <w:r>
        <w:rPr>
          <w:rFonts w:ascii="Arial" w:hAnsi="Arial" w:eastAsia="Arial"/>
          <w:sz w:val="21"/>
        </w:rPr>
        <w:t>Если между настоящими Условиями и заключённым между Компанией и корпоративным клиентом договором имеются различия в части оказания конкретной услуги, применяются положения соответствующего договора и его приложений. В части обработки персональных данных применяются соответствующая Политика обработки персональных данных и отдельное согласие субъекта персональных данных.</w:t>
      </w:r>
    </w:p>
    <w:p>
      <w:pPr>
        <w:pStyle w:val="Heading1"/>
      </w:pPr>
      <w:r>
        <w:t>2. Назначение Сайта и B2B-статус</w:t>
      </w:r>
    </w:p>
    <w:p>
      <w:r>
        <w:rPr>
          <w:rFonts w:ascii="Arial" w:hAnsi="Arial" w:eastAsia="Arial"/>
          <w:b/>
          <w:color w:val="4E2C28"/>
          <w:sz w:val="21"/>
        </w:rPr>
        <w:t xml:space="preserve">2.1. </w:t>
      </w:r>
      <w:r>
        <w:rPr>
          <w:rFonts w:ascii="Arial" w:hAnsi="Arial" w:eastAsia="Arial"/>
          <w:sz w:val="21"/>
        </w:rPr>
        <w:t>Сайт является цифровой платформой 4Sides для информирования о корпоративных логистических и курьерских решениях, получения расчётов, направления обращений и заявок, отслеживания Отправлений, доступа к клиентским сервисам, документам, API и иным функциям, предусмотренным интерфейсом Сайта.</w:t>
      </w:r>
    </w:p>
    <w:p>
      <w:r>
        <w:rPr>
          <w:rFonts w:ascii="Arial" w:hAnsi="Arial" w:eastAsia="Arial"/>
          <w:b/>
          <w:color w:val="4E2C28"/>
          <w:sz w:val="21"/>
        </w:rPr>
        <w:t xml:space="preserve">2.2. </w:t>
      </w:r>
      <w:r>
        <w:rPr>
          <w:rFonts w:ascii="Arial" w:hAnsi="Arial" w:eastAsia="Arial"/>
          <w:sz w:val="21"/>
        </w:rPr>
        <w:t>Основная целевая аудитория Сайта — юридические лица, индивидуальные предприниматели, государственные и иные организации, а также их работники и уполномоченные представители.</w:t>
      </w:r>
    </w:p>
    <w:p>
      <w:r>
        <w:rPr>
          <w:rFonts w:ascii="Arial" w:hAnsi="Arial" w:eastAsia="Arial"/>
          <w:b/>
          <w:color w:val="4E2C28"/>
          <w:sz w:val="21"/>
        </w:rPr>
        <w:t xml:space="preserve">2.3. </w:t>
      </w:r>
      <w:r>
        <w:rPr>
          <w:rFonts w:ascii="Arial" w:hAnsi="Arial" w:eastAsia="Arial"/>
          <w:sz w:val="21"/>
        </w:rPr>
        <w:t>Публичные информационные материалы Сайта доступны любым посетителям. Однако, если на конкретной странице прямо не указано иное, размещение информации о корпоративных услугах не означает предложение заключить договор с физическим лицом как с потребителем.</w:t>
      </w:r>
    </w:p>
    <w:p>
      <w:r>
        <w:rPr>
          <w:rFonts w:ascii="Arial" w:hAnsi="Arial" w:eastAsia="Arial"/>
          <w:b/>
          <w:color w:val="4E2C28"/>
          <w:sz w:val="21"/>
        </w:rPr>
        <w:t xml:space="preserve">2.4. </w:t>
      </w:r>
      <w:r>
        <w:rPr>
          <w:rFonts w:ascii="Arial" w:hAnsi="Arial" w:eastAsia="Arial"/>
          <w:sz w:val="21"/>
        </w:rPr>
        <w:t>Компания вправе изменять состав, интерфейс и технические возможности Сайта, вводить новые сервисы, временно ограничивать отдельные функции для технических работ, безопасности или развития Сайта.</w:t>
      </w:r>
    </w:p>
    <w:p>
      <w:pPr>
        <w:pStyle w:val="Heading1"/>
      </w:pPr>
      <w:r>
        <w:t>3. Статус Пользователя и полномочия представителя</w:t>
      </w:r>
    </w:p>
    <w:p>
      <w:r>
        <w:rPr>
          <w:rFonts w:ascii="Arial" w:hAnsi="Arial" w:eastAsia="Arial"/>
          <w:b/>
          <w:color w:val="4E2C28"/>
          <w:sz w:val="21"/>
        </w:rPr>
        <w:t xml:space="preserve">3.1. </w:t>
      </w:r>
      <w:r>
        <w:rPr>
          <w:rFonts w:ascii="Arial" w:hAnsi="Arial" w:eastAsia="Arial"/>
          <w:sz w:val="21"/>
        </w:rPr>
        <w:t>Пользователь, действующий от имени юридического лица или индивидуального предпринимателя, подтверждает наличие необходимых полномочий для направления информации, запросов и Заявок от имени соответствующей организации.</w:t>
      </w:r>
    </w:p>
    <w:p>
      <w:r>
        <w:rPr>
          <w:rFonts w:ascii="Arial" w:hAnsi="Arial" w:eastAsia="Arial"/>
          <w:b/>
          <w:color w:val="4E2C28"/>
          <w:sz w:val="21"/>
        </w:rPr>
        <w:t xml:space="preserve">3.2. </w:t>
      </w:r>
      <w:r>
        <w:rPr>
          <w:rFonts w:ascii="Arial" w:hAnsi="Arial" w:eastAsia="Arial"/>
          <w:sz w:val="21"/>
        </w:rPr>
        <w:t>Пользователь обязан предоставлять достоверные и актуальные сведения и не вправе выдавать себя за другое лицо, использовать чужие учётные данные либо направлять заведомо ложную информацию.</w:t>
      </w:r>
    </w:p>
    <w:p>
      <w:r>
        <w:rPr>
          <w:rFonts w:ascii="Arial" w:hAnsi="Arial" w:eastAsia="Arial"/>
          <w:b/>
          <w:color w:val="4E2C28"/>
          <w:sz w:val="21"/>
        </w:rPr>
        <w:t xml:space="preserve">3.3. </w:t>
      </w:r>
      <w:r>
        <w:rPr>
          <w:rFonts w:ascii="Arial" w:hAnsi="Arial" w:eastAsia="Arial"/>
          <w:sz w:val="21"/>
        </w:rPr>
        <w:t>Если для совершения конкретного юридически значимого действия требуется дополнительная идентификация, электронная подпись, авторизация в Личном кабинете или иное подтверждение полномочий, такое действие считается совершённым только после выполнения соответствующих требований.</w:t>
      </w:r>
    </w:p>
    <w:p>
      <w:pPr>
        <w:pStyle w:val="Heading1"/>
      </w:pPr>
      <w:r>
        <w:t>4. Информация о сервисах, тарифах и географии</w:t>
      </w:r>
    </w:p>
    <w:p>
      <w:r>
        <w:rPr>
          <w:rFonts w:ascii="Arial" w:hAnsi="Arial" w:eastAsia="Arial"/>
          <w:b/>
          <w:color w:val="4E2C28"/>
          <w:sz w:val="21"/>
        </w:rPr>
        <w:t xml:space="preserve">4.1. </w:t>
      </w:r>
      <w:r>
        <w:rPr>
          <w:rFonts w:ascii="Arial" w:hAnsi="Arial" w:eastAsia="Arial"/>
          <w:sz w:val="21"/>
        </w:rPr>
        <w:t>Описания услуг, сроков, географии, возможностей, интеграций, специальных решений, справочные материалы, статьи, FAQ и иная информация на Сайте предназначены прежде всего для общего информирования Пользователей.</w:t>
      </w:r>
    </w:p>
    <w:p>
      <w:r>
        <w:rPr>
          <w:rFonts w:ascii="Arial" w:hAnsi="Arial" w:eastAsia="Arial"/>
          <w:b/>
          <w:color w:val="4E2C28"/>
          <w:sz w:val="21"/>
        </w:rPr>
        <w:t xml:space="preserve">4.2. </w:t>
      </w:r>
      <w:r>
        <w:rPr>
          <w:rFonts w:ascii="Arial" w:hAnsi="Arial" w:eastAsia="Arial"/>
          <w:sz w:val="21"/>
        </w:rPr>
        <w:t>Если на странице прямо не указано, что предложение является офертой, сведения Сайта рассматриваются как приглашение направить запрос или Заявку и сами по себе не являются публичной офертой. Окончательные условия конкретной услуги определяются договором, согласованным тарифом, Заявкой, подтверждением Компании и/или иным документом, применимым к соответствующему клиенту.</w:t>
      </w:r>
    </w:p>
    <w:p>
      <w:r>
        <w:rPr>
          <w:rFonts w:ascii="Arial" w:hAnsi="Arial" w:eastAsia="Arial"/>
          <w:b/>
          <w:color w:val="4E2C28"/>
          <w:sz w:val="21"/>
        </w:rPr>
        <w:t xml:space="preserve">4.3. </w:t>
      </w:r>
      <w:r>
        <w:rPr>
          <w:rFonts w:ascii="Arial" w:hAnsi="Arial" w:eastAsia="Arial"/>
          <w:sz w:val="21"/>
        </w:rPr>
        <w:t>Компания стремится поддерживать информацию на Сайте в актуальном состоянии, однако фактическая доступность отдельного направления, срока, тарифа или специальной услуги может зависеть от параметров Отправления, адреса, времени обращения, особенностей вложения, пропускного режима, обязательных требований и иных условий.</w:t>
      </w:r>
    </w:p>
    <w:p>
      <w:pPr>
        <w:pStyle w:val="Heading1"/>
      </w:pPr>
      <w:r>
        <w:t>5. Калькулятор и предварительные расчёты</w:t>
      </w:r>
    </w:p>
    <w:p>
      <w:r>
        <w:rPr>
          <w:rFonts w:ascii="Arial" w:hAnsi="Arial" w:eastAsia="Arial"/>
          <w:b/>
          <w:color w:val="4E2C28"/>
          <w:sz w:val="21"/>
        </w:rPr>
        <w:t xml:space="preserve">5.1. </w:t>
      </w:r>
      <w:r>
        <w:rPr>
          <w:rFonts w:ascii="Arial" w:hAnsi="Arial" w:eastAsia="Arial"/>
          <w:sz w:val="21"/>
        </w:rPr>
        <w:t>Автоматический расчёт на Сайте предназначен для предварительной оценки стоимости услуги на основании сведений, введённых Пользователем.</w:t>
      </w:r>
    </w:p>
    <w:p>
      <w:r>
        <w:rPr>
          <w:rFonts w:ascii="Arial" w:hAnsi="Arial" w:eastAsia="Arial"/>
          <w:b/>
          <w:color w:val="4E2C28"/>
          <w:sz w:val="21"/>
        </w:rPr>
        <w:t xml:space="preserve">5.2. </w:t>
      </w:r>
      <w:r>
        <w:rPr>
          <w:rFonts w:ascii="Arial" w:hAnsi="Arial" w:eastAsia="Arial"/>
          <w:sz w:val="21"/>
        </w:rPr>
        <w:t>Если интерфейс прямо не указывает иное, результат автоматического расчёта носит информационный характер и не является публичной офертой, окончательным тарифом, подтверждением принятия Отправления или гарантией оказания услуги.</w:t>
      </w:r>
    </w:p>
    <w:p>
      <w:r>
        <w:rPr>
          <w:rFonts w:ascii="Arial" w:hAnsi="Arial" w:eastAsia="Arial"/>
          <w:b/>
          <w:color w:val="4E2C28"/>
          <w:sz w:val="21"/>
        </w:rPr>
        <w:t xml:space="preserve">5.3. </w:t>
      </w:r>
      <w:r>
        <w:rPr>
          <w:rFonts w:ascii="Arial" w:hAnsi="Arial" w:eastAsia="Arial"/>
          <w:sz w:val="21"/>
        </w:rPr>
        <w:t>Окончательная стоимость может зависеть, в частности, от фактических веса и габаритов, количества Мест, зоны обслуживания, выбранного уровня сервиса, дополнительных операций, специальных свойств вложения и иных параметров, предусмотренных договором и тарифами.</w:t>
      </w:r>
    </w:p>
    <w:p>
      <w:r>
        <w:rPr>
          <w:rFonts w:ascii="Arial" w:hAnsi="Arial" w:eastAsia="Arial"/>
          <w:b/>
          <w:color w:val="4E2C28"/>
          <w:sz w:val="21"/>
        </w:rPr>
        <w:t xml:space="preserve">5.4. </w:t>
      </w:r>
      <w:r>
        <w:rPr>
          <w:rFonts w:ascii="Arial" w:hAnsi="Arial" w:eastAsia="Arial"/>
          <w:sz w:val="21"/>
        </w:rPr>
        <w:t>Для авторизованного корпоративного клиента в Личном кабинете могут отображаться индивидуальные договорные условия. В таком случае юридическое значение соответствующего расчёта определяется клиентским договором, настройками Личного кабинета и специальными правилами сервиса.</w:t>
      </w:r>
    </w:p>
    <w:p>
      <w:pPr>
        <w:pStyle w:val="Heading1"/>
      </w:pPr>
      <w:r>
        <w:t>6. Формы связи, Заявки и вызов курьера</w:t>
      </w:r>
    </w:p>
    <w:p>
      <w:r>
        <w:rPr>
          <w:rFonts w:ascii="Arial" w:hAnsi="Arial" w:eastAsia="Arial"/>
          <w:b/>
          <w:color w:val="4E2C28"/>
          <w:sz w:val="21"/>
        </w:rPr>
        <w:t xml:space="preserve">6.1. </w:t>
      </w:r>
      <w:r>
        <w:rPr>
          <w:rFonts w:ascii="Arial" w:hAnsi="Arial" w:eastAsia="Arial"/>
          <w:sz w:val="21"/>
        </w:rPr>
        <w:t>Сайт может предоставлять формы для запроса расчёта, коммерческого предложения, обратной связи, вызова курьера, консультации и иных сервисов.</w:t>
      </w:r>
    </w:p>
    <w:p>
      <w:r>
        <w:rPr>
          <w:rFonts w:ascii="Arial" w:hAnsi="Arial" w:eastAsia="Arial"/>
          <w:b/>
          <w:color w:val="4E2C28"/>
          <w:sz w:val="21"/>
        </w:rPr>
        <w:t xml:space="preserve">6.2. </w:t>
      </w:r>
      <w:r>
        <w:rPr>
          <w:rFonts w:ascii="Arial" w:hAnsi="Arial" w:eastAsia="Arial"/>
          <w:sz w:val="21"/>
        </w:rPr>
        <w:t>Если в конкретной форме прямо не указано иное, её отправка означает передачу Компании запроса на рассмотрение и не считается автоматическим заключением договора или безусловным принятием Компанией обязательства оказать услугу.</w:t>
      </w:r>
    </w:p>
    <w:p>
      <w:r>
        <w:rPr>
          <w:rFonts w:ascii="Arial" w:hAnsi="Arial" w:eastAsia="Arial"/>
          <w:b/>
          <w:color w:val="4E2C28"/>
          <w:sz w:val="21"/>
        </w:rPr>
        <w:t xml:space="preserve">6.3. </w:t>
      </w:r>
      <w:r>
        <w:rPr>
          <w:rFonts w:ascii="Arial" w:hAnsi="Arial" w:eastAsia="Arial"/>
          <w:sz w:val="21"/>
        </w:rPr>
        <w:t>Для действующего корпоративного клиента Заявка, направленная через предусмотренный договором канал, может иметь юридическое значение, установленное соответствующим договором. Настоящие Условия не изменяют такой договорный порядок.</w:t>
      </w:r>
    </w:p>
    <w:p>
      <w:r>
        <w:rPr>
          <w:rFonts w:ascii="Arial" w:hAnsi="Arial" w:eastAsia="Arial"/>
          <w:b/>
          <w:color w:val="4E2C28"/>
          <w:sz w:val="21"/>
        </w:rPr>
        <w:t xml:space="preserve">6.4. </w:t>
      </w:r>
      <w:r>
        <w:rPr>
          <w:rFonts w:ascii="Arial" w:hAnsi="Arial" w:eastAsia="Arial"/>
          <w:sz w:val="21"/>
        </w:rPr>
        <w:t>Компания вправе запросить уточняющие сведения, отказаться от обработки Заявки при недостаточности данных, очевидной ошибке, техническом сбое, несоответствии услуги установленным ограничениям либо наличии иных предусмотренных договором или законом оснований.</w:t>
      </w:r>
    </w:p>
    <w:p>
      <w:r>
        <w:rPr>
          <w:rFonts w:ascii="Arial" w:hAnsi="Arial" w:eastAsia="Arial"/>
          <w:b/>
          <w:color w:val="4E2C28"/>
          <w:sz w:val="21"/>
        </w:rPr>
        <w:t xml:space="preserve">6.5. </w:t>
      </w:r>
      <w:r>
        <w:rPr>
          <w:rFonts w:ascii="Arial" w:hAnsi="Arial" w:eastAsia="Arial"/>
          <w:sz w:val="21"/>
        </w:rPr>
        <w:t>Направляя файлы или иные материалы через Сайт, Пользователь подтверждает наличие права на их передачу и обязуется не направлять вредоносные файлы, незаконный контент, избыточные персональные данные либо сведения, не требующиеся для обработки соответствующего обращения.</w:t>
      </w:r>
    </w:p>
    <w:p>
      <w:pPr>
        <w:pStyle w:val="Heading1"/>
      </w:pPr>
      <w:r>
        <w:t>7. Отслеживание Отправлений</w:t>
      </w:r>
    </w:p>
    <w:p>
      <w:r>
        <w:rPr>
          <w:rFonts w:ascii="Arial" w:hAnsi="Arial" w:eastAsia="Arial"/>
          <w:b/>
          <w:color w:val="4E2C28"/>
          <w:sz w:val="21"/>
        </w:rPr>
        <w:t xml:space="preserve">7.1. </w:t>
      </w:r>
      <w:r>
        <w:rPr>
          <w:rFonts w:ascii="Arial" w:hAnsi="Arial" w:eastAsia="Arial"/>
          <w:sz w:val="21"/>
        </w:rPr>
        <w:t>Сервис отслеживания предоставляет сведения о текущем или последнем зафиксированном статусе Отправления по его идентификатору.</w:t>
      </w:r>
    </w:p>
    <w:p>
      <w:r>
        <w:rPr>
          <w:rFonts w:ascii="Arial" w:hAnsi="Arial" w:eastAsia="Arial"/>
          <w:b/>
          <w:color w:val="4E2C28"/>
          <w:sz w:val="21"/>
        </w:rPr>
        <w:t xml:space="preserve">7.2. </w:t>
      </w:r>
      <w:r>
        <w:rPr>
          <w:rFonts w:ascii="Arial" w:hAnsi="Arial" w:eastAsia="Arial"/>
          <w:sz w:val="21"/>
        </w:rPr>
        <w:t>Пользователь вправе запрашивать сведения только об Отправлениях, в отношении которых у него имеется законный интерес или полномочие, включая статус Отправления своей организации, своего клиента, Отправителя или Получателя в пределах предоставленных ему прав.</w:t>
      </w:r>
    </w:p>
    <w:p>
      <w:r>
        <w:rPr>
          <w:rFonts w:ascii="Arial" w:hAnsi="Arial" w:eastAsia="Arial"/>
          <w:b/>
          <w:color w:val="4E2C28"/>
          <w:sz w:val="21"/>
        </w:rPr>
        <w:t xml:space="preserve">7.3. </w:t>
      </w:r>
      <w:r>
        <w:rPr>
          <w:rFonts w:ascii="Arial" w:hAnsi="Arial" w:eastAsia="Arial"/>
          <w:sz w:val="21"/>
        </w:rPr>
        <w:t>Запрещаются автоматический перебор идентификаторов, массовое получение статусов, попытки доступа к сведениям о чужих Отправлениях, обход ограничений доступа, скрейпинг данных отслеживания и иное использование сервиса, способное нарушить права третьих лиц или безопасность Сайта.</w:t>
      </w:r>
    </w:p>
    <w:p>
      <w:r>
        <w:rPr>
          <w:rFonts w:ascii="Arial" w:hAnsi="Arial" w:eastAsia="Arial"/>
          <w:b/>
          <w:color w:val="4E2C28"/>
          <w:sz w:val="21"/>
        </w:rPr>
        <w:t xml:space="preserve">7.4. </w:t>
      </w:r>
      <w:r>
        <w:rPr>
          <w:rFonts w:ascii="Arial" w:hAnsi="Arial" w:eastAsia="Arial"/>
          <w:sz w:val="21"/>
        </w:rPr>
        <w:t>Статус на Сайте может обновляться с технологической задержкой. Для разрешения споров и подтверждения результата услуги применяются данные информационной системы, POD, курьерские документы и иные доказательства, предусмотренные договором и законодательством.</w:t>
      </w:r>
    </w:p>
    <w:p>
      <w:pPr>
        <w:pStyle w:val="Heading1"/>
      </w:pPr>
      <w:r>
        <w:t>8. Личный кабинет</w:t>
      </w:r>
    </w:p>
    <w:p>
      <w:r>
        <w:rPr>
          <w:rFonts w:ascii="Arial" w:hAnsi="Arial" w:eastAsia="Arial"/>
          <w:b/>
          <w:color w:val="4E2C28"/>
          <w:sz w:val="21"/>
        </w:rPr>
        <w:t xml:space="preserve">8.1. </w:t>
      </w:r>
      <w:r>
        <w:rPr>
          <w:rFonts w:ascii="Arial" w:hAnsi="Arial" w:eastAsia="Arial"/>
          <w:sz w:val="21"/>
        </w:rPr>
        <w:t>Личный кабинет является защищённой частью цифровой инфраструктуры 4Sides и доступен только авторизованным пользователям.</w:t>
      </w:r>
    </w:p>
    <w:p>
      <w:r>
        <w:rPr>
          <w:rFonts w:ascii="Arial" w:hAnsi="Arial" w:eastAsia="Arial"/>
          <w:b/>
          <w:color w:val="4E2C28"/>
          <w:sz w:val="21"/>
        </w:rPr>
        <w:t xml:space="preserve">8.2. </w:t>
      </w:r>
      <w:r>
        <w:rPr>
          <w:rFonts w:ascii="Arial" w:hAnsi="Arial" w:eastAsia="Arial"/>
          <w:sz w:val="21"/>
        </w:rPr>
        <w:t>Пользователь обязан обеспечивать конфиденциальность логина, пароля, кодов подтверждения, токенов и иных средств доступа. Передача средств доступа лицам, не уполномоченным организацией Пользователя, не допускается.</w:t>
      </w:r>
    </w:p>
    <w:p>
      <w:r>
        <w:rPr>
          <w:rFonts w:ascii="Arial" w:hAnsi="Arial" w:eastAsia="Arial"/>
          <w:b/>
          <w:color w:val="4E2C28"/>
          <w:sz w:val="21"/>
        </w:rPr>
        <w:t xml:space="preserve">8.3. </w:t>
      </w:r>
      <w:r>
        <w:rPr>
          <w:rFonts w:ascii="Arial" w:hAnsi="Arial" w:eastAsia="Arial"/>
          <w:sz w:val="21"/>
        </w:rPr>
        <w:t>Действия, совершённые после надлежащей авторизации в Личном кабинете, могут учитываться как действия соответствующего корпоративного пользователя в объёме, предусмотренном клиентским договором и правилами Личного кабинета.</w:t>
      </w:r>
    </w:p>
    <w:p>
      <w:r>
        <w:rPr>
          <w:rFonts w:ascii="Arial" w:hAnsi="Arial" w:eastAsia="Arial"/>
          <w:b/>
          <w:color w:val="4E2C28"/>
          <w:sz w:val="21"/>
        </w:rPr>
        <w:t xml:space="preserve">8.4. </w:t>
      </w:r>
      <w:r>
        <w:rPr>
          <w:rFonts w:ascii="Arial" w:hAnsi="Arial" w:eastAsia="Arial"/>
          <w:sz w:val="21"/>
        </w:rPr>
        <w:t>Компания вправе временно ограничить доступ к Личному кабинету при подозрении на компрометацию учётной записи, нарушение требований безопасности, попытку несанкционированного доступа или в иных случаях, предусмотренных договором.</w:t>
      </w:r>
    </w:p>
    <w:p>
      <w:pPr>
        <w:pStyle w:val="Heading1"/>
      </w:pPr>
      <w:r>
        <w:t>9. API и интеграции</w:t>
      </w:r>
    </w:p>
    <w:p>
      <w:r>
        <w:rPr>
          <w:rFonts w:ascii="Arial" w:hAnsi="Arial" w:eastAsia="Arial"/>
          <w:b/>
          <w:color w:val="4E2C28"/>
          <w:sz w:val="21"/>
        </w:rPr>
        <w:t xml:space="preserve">9.1. </w:t>
      </w:r>
      <w:r>
        <w:rPr>
          <w:rFonts w:ascii="Arial" w:hAnsi="Arial" w:eastAsia="Arial"/>
          <w:sz w:val="21"/>
        </w:rPr>
        <w:t>Размещение на Сайте информации об API и интеграциях не предоставляет Пользователю самостоятельного права доступа к непубличным интерфейсам, данным или программным компонентам 4Sides.</w:t>
      </w:r>
    </w:p>
    <w:p>
      <w:r>
        <w:rPr>
          <w:rFonts w:ascii="Arial" w:hAnsi="Arial" w:eastAsia="Arial"/>
          <w:b/>
          <w:color w:val="4E2C28"/>
          <w:sz w:val="21"/>
        </w:rPr>
        <w:t xml:space="preserve">9.2. </w:t>
      </w:r>
      <w:r>
        <w:rPr>
          <w:rFonts w:ascii="Arial" w:hAnsi="Arial" w:eastAsia="Arial"/>
          <w:sz w:val="21"/>
        </w:rPr>
        <w:t>Использование API допускается после предоставления доступа Компанией и на условиях отдельного договора, технического регламента, документации и установленных лимитов.</w:t>
      </w:r>
    </w:p>
    <w:p>
      <w:r>
        <w:rPr>
          <w:rFonts w:ascii="Arial" w:hAnsi="Arial" w:eastAsia="Arial"/>
          <w:b/>
          <w:color w:val="4E2C28"/>
          <w:sz w:val="21"/>
        </w:rPr>
        <w:t xml:space="preserve">9.3. </w:t>
      </w:r>
      <w:r>
        <w:rPr>
          <w:rFonts w:ascii="Arial" w:hAnsi="Arial" w:eastAsia="Arial"/>
          <w:sz w:val="21"/>
        </w:rPr>
        <w:t>Пользователь API обязан обеспечивать сохранность ключей и токенов, соблюдать ограничения частоты запросов и не использовать API для обхода пользовательских интерфейсов, извлечения неразрешённых данных, создания чрезмерной нагрузки, несанкционированного тестирования или передачи доступа третьим лицам.</w:t>
      </w:r>
    </w:p>
    <w:p>
      <w:r>
        <w:rPr>
          <w:rFonts w:ascii="Arial" w:hAnsi="Arial" w:eastAsia="Arial"/>
          <w:b/>
          <w:color w:val="4E2C28"/>
          <w:sz w:val="21"/>
        </w:rPr>
        <w:t xml:space="preserve">9.4. </w:t>
      </w:r>
      <w:r>
        <w:rPr>
          <w:rFonts w:ascii="Arial" w:hAnsi="Arial" w:eastAsia="Arial"/>
          <w:sz w:val="21"/>
        </w:rPr>
        <w:t>Компания вправе ограничить или приостановить API-доступ при нарушении требований безопасности, превышении лимитов, компрометации ключей или иных обстоятельствах, создающих риск для информационных систем.</w:t>
      </w:r>
    </w:p>
    <w:p>
      <w:pPr>
        <w:pStyle w:val="Heading1"/>
      </w:pPr>
      <w:r>
        <w:t>10. Документы и материалы для скачивания</w:t>
      </w:r>
    </w:p>
    <w:p>
      <w:r>
        <w:rPr>
          <w:rFonts w:ascii="Arial" w:hAnsi="Arial" w:eastAsia="Arial"/>
          <w:b/>
          <w:color w:val="4E2C28"/>
          <w:sz w:val="21"/>
        </w:rPr>
        <w:t xml:space="preserve">10.1. </w:t>
      </w:r>
      <w:r>
        <w:rPr>
          <w:rFonts w:ascii="Arial" w:hAnsi="Arial" w:eastAsia="Arial"/>
          <w:sz w:val="21"/>
        </w:rPr>
        <w:t>Сайт может содержать договорные формы, правила, инструкции, тарифные материалы, руководства, презентации и иные документы.</w:t>
      </w:r>
    </w:p>
    <w:p>
      <w:r>
        <w:rPr>
          <w:rFonts w:ascii="Arial" w:hAnsi="Arial" w:eastAsia="Arial"/>
          <w:b/>
          <w:color w:val="4E2C28"/>
          <w:sz w:val="21"/>
        </w:rPr>
        <w:t xml:space="preserve">10.2. </w:t>
      </w:r>
      <w:r>
        <w:rPr>
          <w:rFonts w:ascii="Arial" w:hAnsi="Arial" w:eastAsia="Arial"/>
          <w:sz w:val="21"/>
        </w:rPr>
        <w:t>Если документ не идентифицирован как действующая редакция, применимая к конкретному договору Пользователя, его размещение на Сайте носит информационный характер.</w:t>
      </w:r>
    </w:p>
    <w:p>
      <w:r>
        <w:rPr>
          <w:rFonts w:ascii="Arial" w:hAnsi="Arial" w:eastAsia="Arial"/>
          <w:b/>
          <w:color w:val="4E2C28"/>
          <w:sz w:val="21"/>
        </w:rPr>
        <w:t xml:space="preserve">10.3. </w:t>
      </w:r>
      <w:r>
        <w:rPr>
          <w:rFonts w:ascii="Arial" w:hAnsi="Arial" w:eastAsia="Arial"/>
          <w:sz w:val="21"/>
        </w:rPr>
        <w:t>В отношениях с конкретным клиентом приоритет имеет редакция документа, которая стала частью соответствующего договора, была согласована Сторонами или иным образом введена в действие согласно договору.</w:t>
      </w:r>
    </w:p>
    <w:p>
      <w:r>
        <w:rPr>
          <w:rFonts w:ascii="Arial" w:hAnsi="Arial" w:eastAsia="Arial"/>
          <w:b/>
          <w:color w:val="4E2C28"/>
          <w:sz w:val="21"/>
        </w:rPr>
        <w:t xml:space="preserve">10.4. </w:t>
      </w:r>
      <w:r>
        <w:rPr>
          <w:rFonts w:ascii="Arial" w:hAnsi="Arial" w:eastAsia="Arial"/>
          <w:sz w:val="21"/>
        </w:rPr>
        <w:t>Пользователь самостоятельно обязан убедиться, что использует актуальную редакцию документа и не вносит изменения в документы 4Sides, способные создать ложное представление об их происхождении или содержании.</w:t>
      </w:r>
    </w:p>
    <w:p>
      <w:pPr>
        <w:pStyle w:val="Heading1"/>
      </w:pPr>
      <w:r>
        <w:t>11. Ссылки на сторонние ресурсы и мессенджеры</w:t>
      </w:r>
    </w:p>
    <w:p>
      <w:r>
        <w:rPr>
          <w:rFonts w:ascii="Arial" w:hAnsi="Arial" w:eastAsia="Arial"/>
          <w:b/>
          <w:color w:val="4E2C28"/>
          <w:sz w:val="21"/>
        </w:rPr>
        <w:t xml:space="preserve">11.1. </w:t>
      </w:r>
      <w:r>
        <w:rPr>
          <w:rFonts w:ascii="Arial" w:hAnsi="Arial" w:eastAsia="Arial"/>
          <w:sz w:val="21"/>
        </w:rPr>
        <w:t>На Сайте могут размещаться ссылки на карты, мессенджеры, социальные сети, сайты партнёров, платёжные сервисы и иные ресурсы третьих лиц.</w:t>
      </w:r>
    </w:p>
    <w:p>
      <w:r>
        <w:rPr>
          <w:rFonts w:ascii="Arial" w:hAnsi="Arial" w:eastAsia="Arial"/>
          <w:b/>
          <w:color w:val="4E2C28"/>
          <w:sz w:val="21"/>
        </w:rPr>
        <w:t xml:space="preserve">11.2. </w:t>
      </w:r>
      <w:r>
        <w:rPr>
          <w:rFonts w:ascii="Arial" w:hAnsi="Arial" w:eastAsia="Arial"/>
          <w:sz w:val="21"/>
        </w:rPr>
        <w:t>Переходя по такой ссылке, Пользователь покидает информационную среду, полностью контролируемую Владельцем Сайта, и дальнейшее использование соответствующего ресурса регулируется правилами его владельца.</w:t>
      </w:r>
    </w:p>
    <w:p>
      <w:r>
        <w:rPr>
          <w:rFonts w:ascii="Arial" w:hAnsi="Arial" w:eastAsia="Arial"/>
          <w:b/>
          <w:color w:val="4E2C28"/>
          <w:sz w:val="21"/>
        </w:rPr>
        <w:t xml:space="preserve">11.3. </w:t>
      </w:r>
      <w:r>
        <w:rPr>
          <w:rFonts w:ascii="Arial" w:hAnsi="Arial" w:eastAsia="Arial"/>
          <w:sz w:val="21"/>
        </w:rPr>
        <w:t>Компания не отвечает за доступность, безопасность и содержание стороннего ресурса, если иное прямо не вытекает из закона или отдельного договора.</w:t>
      </w:r>
    </w:p>
    <w:p>
      <w:r>
        <w:rPr>
          <w:rFonts w:ascii="Arial" w:hAnsi="Arial" w:eastAsia="Arial"/>
          <w:b/>
          <w:color w:val="4E2C28"/>
          <w:sz w:val="21"/>
        </w:rPr>
        <w:t xml:space="preserve">11.4. </w:t>
      </w:r>
      <w:r>
        <w:rPr>
          <w:rFonts w:ascii="Arial" w:hAnsi="Arial" w:eastAsia="Arial"/>
          <w:sz w:val="21"/>
        </w:rPr>
        <w:t>Перед переходом на внешний сервис Пользователю рекомендуется учитывать, что такой сервис может самостоятельно получать технические данные и иные сведения в соответствии со своей политикой конфиденциальности.</w:t>
      </w:r>
    </w:p>
    <w:p>
      <w:pPr>
        <w:pStyle w:val="Heading1"/>
      </w:pPr>
      <w:r>
        <w:t>12. Интеллектуальная собственность</w:t>
      </w:r>
    </w:p>
    <w:p>
      <w:r>
        <w:rPr>
          <w:rFonts w:ascii="Arial" w:hAnsi="Arial" w:eastAsia="Arial"/>
          <w:b/>
          <w:color w:val="4E2C28"/>
          <w:sz w:val="21"/>
        </w:rPr>
        <w:t xml:space="preserve">12.1. </w:t>
      </w:r>
      <w:r>
        <w:rPr>
          <w:rFonts w:ascii="Arial" w:hAnsi="Arial" w:eastAsia="Arial"/>
          <w:sz w:val="21"/>
        </w:rPr>
        <w:t>Исключительные права на Сайт, его дизайн, программные компоненты, тексты, изображения, графику, базы данных, структуру, подбор и расположение материалов принадлежат ООО «Дистрибьютерская Компания» и/или соответствующим правообладателям.</w:t>
      </w:r>
    </w:p>
    <w:p>
      <w:r>
        <w:rPr>
          <w:rFonts w:ascii="Arial" w:hAnsi="Arial" w:eastAsia="Arial"/>
          <w:b/>
          <w:color w:val="4E2C28"/>
          <w:sz w:val="21"/>
        </w:rPr>
        <w:t xml:space="preserve">12.2. </w:t>
      </w:r>
      <w:r>
        <w:rPr>
          <w:rFonts w:ascii="Arial" w:hAnsi="Arial" w:eastAsia="Arial"/>
          <w:sz w:val="21"/>
        </w:rPr>
        <w:t>Обозначения 4Sides, 4S и иные используемые Компанией средства индивидуализации охраняются в соответствии с законодательством Российской Федерации. Размещение обозначения на Сайте не предоставляет Пользователю лицензии или иного права использовать его в собственной деятельности.</w:t>
      </w:r>
    </w:p>
    <w:p>
      <w:r>
        <w:rPr>
          <w:rFonts w:ascii="Arial" w:hAnsi="Arial" w:eastAsia="Arial"/>
          <w:b/>
          <w:color w:val="4E2C28"/>
          <w:sz w:val="21"/>
        </w:rPr>
        <w:t xml:space="preserve">12.3. </w:t>
      </w:r>
      <w:r>
        <w:rPr>
          <w:rFonts w:ascii="Arial" w:hAnsi="Arial" w:eastAsia="Arial"/>
          <w:sz w:val="21"/>
        </w:rPr>
        <w:t>Товарные знаки, наименования и логотипы третьих лиц, включая ПАО «Аэрофлот», мессенджеры и технологических партнёров, принадлежат соответствующим правообладателям. Их присутствие на Сайте не означает передачи Пользователю каких-либо прав.</w:t>
      </w:r>
    </w:p>
    <w:p>
      <w:r>
        <w:rPr>
          <w:rFonts w:ascii="Arial" w:hAnsi="Arial" w:eastAsia="Arial"/>
          <w:b/>
          <w:color w:val="4E2C28"/>
          <w:sz w:val="21"/>
        </w:rPr>
        <w:t xml:space="preserve">12.4. </w:t>
      </w:r>
      <w:r>
        <w:rPr>
          <w:rFonts w:ascii="Arial" w:hAnsi="Arial" w:eastAsia="Arial"/>
          <w:sz w:val="21"/>
        </w:rPr>
        <w:t>Без письменного разрешения правообладателя не допускаются коммерческое копирование существенных частей Сайта, создание зеркал, систематическое извлечение материалов или базы данных, использование фирменного оформления и товарных знаков, а также иное использование за пределами случаев, разрешённых законом.</w:t>
      </w:r>
    </w:p>
    <w:p>
      <w:r>
        <w:rPr>
          <w:rFonts w:ascii="Arial" w:hAnsi="Arial" w:eastAsia="Arial"/>
          <w:b/>
          <w:color w:val="4E2C28"/>
          <w:sz w:val="21"/>
        </w:rPr>
        <w:t xml:space="preserve">12.5. </w:t>
      </w:r>
      <w:r>
        <w:rPr>
          <w:rFonts w:ascii="Arial" w:hAnsi="Arial" w:eastAsia="Arial"/>
          <w:sz w:val="21"/>
        </w:rPr>
        <w:t>Обычное цитирование общедоступных материалов с указанием источника допускается в пределах, предусмотренных законодательством.</w:t>
      </w:r>
    </w:p>
    <w:p>
      <w:pPr>
        <w:pStyle w:val="Heading1"/>
      </w:pPr>
      <w:r>
        <w:t>13. Допустимое использование и информационная безопасность</w:t>
      </w:r>
    </w:p>
    <w:p>
      <w:r>
        <w:rPr>
          <w:rFonts w:ascii="Arial" w:hAnsi="Arial" w:eastAsia="Arial"/>
          <w:b/>
          <w:color w:val="4E2C28"/>
          <w:sz w:val="21"/>
        </w:rPr>
        <w:t xml:space="preserve">13.1. </w:t>
      </w:r>
      <w:r>
        <w:rPr>
          <w:rFonts w:ascii="Arial" w:hAnsi="Arial" w:eastAsia="Arial"/>
          <w:sz w:val="21"/>
        </w:rPr>
        <w:t>Пользователь обязан использовать Сайт законно и добросовестно, не нарушая работоспособность Сайта, права Компании и права третьих лиц.</w:t>
      </w:r>
    </w:p>
    <w:p>
      <w:r>
        <w:rPr>
          <w:rFonts w:ascii="Arial" w:hAnsi="Arial" w:eastAsia="Arial"/>
          <w:b/>
          <w:color w:val="4E2C28"/>
          <w:sz w:val="21"/>
        </w:rPr>
        <w:t xml:space="preserve">13.2. </w:t>
      </w:r>
      <w:r>
        <w:rPr>
          <w:rFonts w:ascii="Arial" w:hAnsi="Arial" w:eastAsia="Arial"/>
          <w:sz w:val="21"/>
        </w:rPr>
        <w:t>В частности, запрещаются: попытки несанкционированного доступа; подбор паролей и идентификаторов; вмешательство в программный код; обход средств защиты; распространение вредоносного программного обеспечения; DDoS и иные действия, создающие несоразмерную нагрузку; автоматизированный сбор непубличных или персональных данных; использование Сайта для мошенничества, фишинга или распространения незаконной информации.</w:t>
      </w:r>
    </w:p>
    <w:p>
      <w:r>
        <w:rPr>
          <w:rFonts w:ascii="Arial" w:hAnsi="Arial" w:eastAsia="Arial"/>
          <w:b/>
          <w:color w:val="4E2C28"/>
          <w:sz w:val="21"/>
        </w:rPr>
        <w:t xml:space="preserve">13.3. </w:t>
      </w:r>
      <w:r>
        <w:rPr>
          <w:rFonts w:ascii="Arial" w:hAnsi="Arial" w:eastAsia="Arial"/>
          <w:sz w:val="21"/>
        </w:rPr>
        <w:t>Автоматизированная индексация общедоступных страниц поисковыми системами и иными индексирующими сервисами допускается только в пределах технических разрешений Сайта, включая robots.txt, meta-указания, ограничения API и иные опубликованные технические правила.</w:t>
      </w:r>
    </w:p>
    <w:p>
      <w:r>
        <w:rPr>
          <w:rFonts w:ascii="Arial" w:hAnsi="Arial" w:eastAsia="Arial"/>
          <w:b/>
          <w:color w:val="4E2C28"/>
          <w:sz w:val="21"/>
        </w:rPr>
        <w:t xml:space="preserve">13.4. </w:t>
      </w:r>
      <w:r>
        <w:rPr>
          <w:rFonts w:ascii="Arial" w:hAnsi="Arial" w:eastAsia="Arial"/>
          <w:sz w:val="21"/>
        </w:rPr>
        <w:t>При обнаружении уязвимости Пользователь не должен использовать её для доступа к чужим данным, нарушения работы Сайта или получения преимущества. Информацию об уязвимости можно направить на адрес write2us@4sides.ru.</w:t>
      </w:r>
    </w:p>
    <w:p>
      <w:r>
        <w:rPr>
          <w:rFonts w:ascii="Arial" w:hAnsi="Arial" w:eastAsia="Arial"/>
          <w:b/>
          <w:color w:val="4E2C28"/>
          <w:sz w:val="21"/>
        </w:rPr>
        <w:t xml:space="preserve">13.5. </w:t>
      </w:r>
      <w:r>
        <w:rPr>
          <w:rFonts w:ascii="Arial" w:hAnsi="Arial" w:eastAsia="Arial"/>
          <w:sz w:val="21"/>
        </w:rPr>
        <w:t>Компания вправе блокировать или ограничивать технический доступ при выявлении нарушений настоящего раздела, угроз безопасности или аномальной автоматизированной активности.</w:t>
      </w:r>
    </w:p>
    <w:p>
      <w:pPr>
        <w:pStyle w:val="Heading1"/>
      </w:pPr>
      <w:r>
        <w:t>14. Персональные данные и cookie</w:t>
      </w:r>
    </w:p>
    <w:p>
      <w:r>
        <w:rPr>
          <w:rFonts w:ascii="Arial" w:hAnsi="Arial" w:eastAsia="Arial"/>
          <w:b/>
          <w:color w:val="4E2C28"/>
          <w:sz w:val="21"/>
        </w:rPr>
        <w:t xml:space="preserve">14.1. </w:t>
      </w:r>
      <w:r>
        <w:rPr>
          <w:rFonts w:ascii="Arial" w:hAnsi="Arial" w:eastAsia="Arial"/>
          <w:sz w:val="21"/>
        </w:rPr>
        <w:t>Настоящие Условия не являются согласием на обработку персональных данных. Обработка персональных данных осуществляется на основаниях и в порядке, предусмотренных законодательством Российской Федерации, соответствующей Политикой обработки персональных данных и, когда это требуется, отдельным согласием субъекта персональных данных.</w:t>
      </w:r>
    </w:p>
    <w:p>
      <w:r>
        <w:rPr>
          <w:rFonts w:ascii="Arial" w:hAnsi="Arial" w:eastAsia="Arial"/>
          <w:b/>
          <w:color w:val="4E2C28"/>
          <w:sz w:val="21"/>
        </w:rPr>
        <w:t xml:space="preserve">14.2. </w:t>
      </w:r>
      <w:r>
        <w:rPr>
          <w:rFonts w:ascii="Arial" w:hAnsi="Arial" w:eastAsia="Arial"/>
          <w:sz w:val="21"/>
        </w:rPr>
        <w:t>Если рядом с конкретной формой Сайта не указано иное, оператором персональных данных, собираемых посредством 4sides.ru, является ООО «Дистрибьютерская Компания».</w:t>
      </w:r>
    </w:p>
    <w:p>
      <w:r>
        <w:rPr>
          <w:rFonts w:ascii="Arial" w:hAnsi="Arial" w:eastAsia="Arial"/>
          <w:b/>
          <w:color w:val="4E2C28"/>
          <w:sz w:val="21"/>
        </w:rPr>
        <w:t xml:space="preserve">14.3. </w:t>
      </w:r>
      <w:r>
        <w:rPr>
          <w:rFonts w:ascii="Arial" w:hAnsi="Arial" w:eastAsia="Arial"/>
          <w:sz w:val="21"/>
        </w:rPr>
        <w:t>Если конкретная форма предназначена для передачи данных ООО «РЕГИОНПРОЕКТ» (ИНН 7810020600, ОГРН 1057810084848, адрес: 196070, г. Санкт-Петербург, ул. Победы, д. 11, лит. А) как самостоятельному оператору, наименование такого оператора и ссылка на применимые Политику и согласие должны быть доступны Пользователю до отправки формы.</w:t>
      </w:r>
    </w:p>
    <w:p>
      <w:r>
        <w:rPr>
          <w:rFonts w:ascii="Arial" w:hAnsi="Arial" w:eastAsia="Arial"/>
          <w:b/>
          <w:color w:val="4E2C28"/>
          <w:sz w:val="21"/>
        </w:rPr>
        <w:t xml:space="preserve">14.4. </w:t>
      </w:r>
      <w:r>
        <w:rPr>
          <w:rFonts w:ascii="Arial" w:hAnsi="Arial" w:eastAsia="Arial"/>
          <w:sz w:val="21"/>
        </w:rPr>
        <w:t>Согласие на обработку персональных данных, когда оно требуется, предоставляется отдельно от настоящих Условий и других подтверждаемых Пользователем документов.</w:t>
      </w:r>
    </w:p>
    <w:p>
      <w:r>
        <w:rPr>
          <w:rFonts w:ascii="Arial" w:hAnsi="Arial" w:eastAsia="Arial"/>
          <w:b/>
          <w:color w:val="4E2C28"/>
          <w:sz w:val="21"/>
        </w:rPr>
        <w:t xml:space="preserve">14.5. </w:t>
      </w:r>
      <w:r>
        <w:rPr>
          <w:rFonts w:ascii="Arial" w:hAnsi="Arial" w:eastAsia="Arial"/>
          <w:sz w:val="21"/>
        </w:rPr>
        <w:t>Пользователь не должен передавать через общие формы Сайта персональные данные третьих лиц, не требующиеся для заявленной цели. Передавая контактные данные Отправителя, Получателя, сотрудника или иного третьего лица, Пользователь подтверждает наличие законного основания для такой передачи и выполнение обязанностей по информированию субъекта в случаях, когда это требуется.</w:t>
      </w:r>
    </w:p>
    <w:p>
      <w:r>
        <w:rPr>
          <w:rFonts w:ascii="Arial" w:hAnsi="Arial" w:eastAsia="Arial"/>
          <w:b/>
          <w:color w:val="4E2C28"/>
          <w:sz w:val="21"/>
        </w:rPr>
        <w:t xml:space="preserve">14.6. </w:t>
      </w:r>
      <w:r>
        <w:rPr>
          <w:rFonts w:ascii="Arial" w:hAnsi="Arial" w:eastAsia="Arial"/>
          <w:sz w:val="21"/>
        </w:rPr>
        <w:t>Сервисные сообщения, необходимые для обработки запроса, исполнения Заявки, безопасности и клиентского обслуживания, могут направляться по предоставленным Пользователем контактам в объёме, необходимом для соответствующей цели. Рекламные сообщения направляются при наличии отдельного согласия в случаях, предусмотренных законодательством.</w:t>
      </w:r>
    </w:p>
    <w:p>
      <w:r>
        <w:rPr>
          <w:rFonts w:ascii="Arial" w:hAnsi="Arial" w:eastAsia="Arial"/>
          <w:b/>
          <w:color w:val="4E2C28"/>
          <w:sz w:val="21"/>
        </w:rPr>
        <w:t xml:space="preserve">14.7. </w:t>
      </w:r>
      <w:r>
        <w:rPr>
          <w:rFonts w:ascii="Arial" w:hAnsi="Arial" w:eastAsia="Arial"/>
          <w:sz w:val="21"/>
        </w:rPr>
        <w:t>Использование файлов cookie и аналогичных технологий регулируется отдельной Политикой использования файлов cookie. Необязательные аналитические или маркетинговые технологии применяются в соответствии с выбором Пользователя, реализованным через предусмотренный Сайтом механизм управления согласием.</w:t>
      </w:r>
    </w:p>
    <w:p>
      <w:pPr>
        <w:pStyle w:val="Heading1"/>
      </w:pPr>
      <w:r>
        <w:t>15. Информация об агентском статусе ПАО «Аэрофлот»</w:t>
      </w:r>
    </w:p>
    <w:p>
      <w:r>
        <w:rPr>
          <w:rFonts w:ascii="Arial" w:hAnsi="Arial" w:eastAsia="Arial"/>
          <w:b/>
          <w:color w:val="4E2C28"/>
          <w:sz w:val="21"/>
        </w:rPr>
        <w:t xml:space="preserve">15.1. </w:t>
      </w:r>
      <w:r>
        <w:rPr>
          <w:rFonts w:ascii="Arial" w:hAnsi="Arial" w:eastAsia="Arial"/>
          <w:sz w:val="21"/>
        </w:rPr>
        <w:t>ООО «Дистрибьютерская Компания» вправе размещать на Сайте информацию о наличии агентских полномочий по продаже грузовых авиаперевозок ПАО «Аэрофлот» в пределах действующего агентского соглашения и предоставленных полномочий.</w:t>
      </w:r>
    </w:p>
    <w:p>
      <w:r>
        <w:rPr>
          <w:rFonts w:ascii="Arial" w:hAnsi="Arial" w:eastAsia="Arial"/>
          <w:b/>
          <w:color w:val="4E2C28"/>
          <w:sz w:val="21"/>
        </w:rPr>
        <w:t xml:space="preserve">15.2. </w:t>
      </w:r>
      <w:r>
        <w:rPr>
          <w:rFonts w:ascii="Arial" w:hAnsi="Arial" w:eastAsia="Arial"/>
          <w:sz w:val="21"/>
        </w:rPr>
        <w:t>Размещение такой информации не означает, что ООО «Дистрибьютерская Компания» является авиаперевозчиком, генеральным агентом ПАО «Аэрофлот» либо вправе принимать на себя от имени ПАО «Аэрофлот» обязанности за пределами предоставленных ему полномочий.</w:t>
      </w:r>
    </w:p>
    <w:p>
      <w:r>
        <w:rPr>
          <w:rFonts w:ascii="Arial" w:hAnsi="Arial" w:eastAsia="Arial"/>
          <w:b/>
          <w:color w:val="4E2C28"/>
          <w:sz w:val="21"/>
        </w:rPr>
        <w:t xml:space="preserve">15.3. </w:t>
      </w:r>
      <w:r>
        <w:rPr>
          <w:rFonts w:ascii="Arial" w:hAnsi="Arial" w:eastAsia="Arial"/>
          <w:sz w:val="21"/>
        </w:rPr>
        <w:t>Условия конкретной грузовой авиаперевозки, оформление авиагрузовых документов и отношения с авиаперевозчиком регулируются применимыми правилами, тарифами и специальными документами соответствующей услуги.</w:t>
      </w:r>
    </w:p>
    <w:p>
      <w:pPr>
        <w:pStyle w:val="Heading1"/>
      </w:pPr>
      <w:r>
        <w:t>16. Доступность Сайта и ограничение ответственности</w:t>
      </w:r>
    </w:p>
    <w:p>
      <w:r>
        <w:rPr>
          <w:rFonts w:ascii="Arial" w:hAnsi="Arial" w:eastAsia="Arial"/>
          <w:b/>
          <w:color w:val="4E2C28"/>
          <w:sz w:val="21"/>
        </w:rPr>
        <w:t xml:space="preserve">16.1. </w:t>
      </w:r>
      <w:r>
        <w:rPr>
          <w:rFonts w:ascii="Arial" w:hAnsi="Arial" w:eastAsia="Arial"/>
          <w:sz w:val="21"/>
        </w:rPr>
        <w:t>Компания принимает разумные меры для обеспечения работоспособности и безопасности Сайта, но не гарантирует его непрерывную и безошибочную работу в каждый момент времени.</w:t>
      </w:r>
    </w:p>
    <w:p>
      <w:r>
        <w:rPr>
          <w:rFonts w:ascii="Arial" w:hAnsi="Arial" w:eastAsia="Arial"/>
          <w:b/>
          <w:color w:val="4E2C28"/>
          <w:sz w:val="21"/>
        </w:rPr>
        <w:t xml:space="preserve">16.2. </w:t>
      </w:r>
      <w:r>
        <w:rPr>
          <w:rFonts w:ascii="Arial" w:hAnsi="Arial" w:eastAsia="Arial"/>
          <w:sz w:val="21"/>
        </w:rPr>
        <w:t>Доступ может временно ограничиваться из-за технических работ, обновлений, аварий, действий операторов связи, внешних атак, ограничений сторонних сервисов и иных обстоятельств.</w:t>
      </w:r>
    </w:p>
    <w:p>
      <w:r>
        <w:rPr>
          <w:rFonts w:ascii="Arial" w:hAnsi="Arial" w:eastAsia="Arial"/>
          <w:b/>
          <w:color w:val="4E2C28"/>
          <w:sz w:val="21"/>
        </w:rPr>
        <w:t xml:space="preserve">16.3. </w:t>
      </w:r>
      <w:r>
        <w:rPr>
          <w:rFonts w:ascii="Arial" w:hAnsi="Arial" w:eastAsia="Arial"/>
          <w:sz w:val="21"/>
        </w:rPr>
        <w:t>Компания не отвечает за решения Пользователя, принятые исключительно на основании предварительной справочной информации Сайта без проверки условий конкретной услуги, если иное не предусмотрено законом или договором.</w:t>
      </w:r>
    </w:p>
    <w:p>
      <w:r>
        <w:rPr>
          <w:rFonts w:ascii="Arial" w:hAnsi="Arial" w:eastAsia="Arial"/>
          <w:b/>
          <w:color w:val="4E2C28"/>
          <w:sz w:val="21"/>
        </w:rPr>
        <w:t xml:space="preserve">16.4. </w:t>
      </w:r>
      <w:r>
        <w:rPr>
          <w:rFonts w:ascii="Arial" w:hAnsi="Arial" w:eastAsia="Arial"/>
          <w:sz w:val="21"/>
        </w:rPr>
        <w:t>Настоящий раздел не ограничивает ответственность Компании по заключённым договорам оказания услуг и не применяется в части, в которой ограничение ответственности запрещено законодательством Российской Федерации.</w:t>
      </w:r>
    </w:p>
    <w:p>
      <w:r>
        <w:rPr>
          <w:rFonts w:ascii="Arial" w:hAnsi="Arial" w:eastAsia="Arial"/>
          <w:b/>
          <w:color w:val="4E2C28"/>
          <w:sz w:val="21"/>
        </w:rPr>
        <w:t xml:space="preserve">16.5. </w:t>
      </w:r>
      <w:r>
        <w:rPr>
          <w:rFonts w:ascii="Arial" w:hAnsi="Arial" w:eastAsia="Arial"/>
          <w:sz w:val="21"/>
        </w:rPr>
        <w:t>Пользователь самостоятельно обеспечивает безопасность своего устройства, программного обеспечения, корпоративной сети и средств авторизации.</w:t>
      </w:r>
    </w:p>
    <w:p>
      <w:pPr>
        <w:pStyle w:val="Heading1"/>
      </w:pPr>
      <w:r>
        <w:t>17. Электронные сообщения</w:t>
      </w:r>
    </w:p>
    <w:p>
      <w:r>
        <w:rPr>
          <w:rFonts w:ascii="Arial" w:hAnsi="Arial" w:eastAsia="Arial"/>
          <w:b/>
          <w:color w:val="4E2C28"/>
          <w:sz w:val="21"/>
        </w:rPr>
        <w:t xml:space="preserve">17.1. </w:t>
      </w:r>
      <w:r>
        <w:rPr>
          <w:rFonts w:ascii="Arial" w:hAnsi="Arial" w:eastAsia="Arial"/>
          <w:sz w:val="21"/>
        </w:rPr>
        <w:t>Компания вправе направлять Пользователю сервисные сообщения, связанные с его запросом, Заявкой, доступом, безопасностью, статусом услуги, документами и иными действиями, инициированными Пользователем.</w:t>
      </w:r>
    </w:p>
    <w:p>
      <w:r>
        <w:rPr>
          <w:rFonts w:ascii="Arial" w:hAnsi="Arial" w:eastAsia="Arial"/>
          <w:b/>
          <w:color w:val="4E2C28"/>
          <w:sz w:val="21"/>
        </w:rPr>
        <w:t xml:space="preserve">17.2. </w:t>
      </w:r>
      <w:r>
        <w:rPr>
          <w:rFonts w:ascii="Arial" w:hAnsi="Arial" w:eastAsia="Arial"/>
          <w:sz w:val="21"/>
        </w:rPr>
        <w:t>Подписка на новости, предложения и рекламные рассылки осуществляется отдельно. Пользователь вправе отказаться от рекламы предусмотренным в сообщении способом либо направив соответствующее требование Компании.</w:t>
      </w:r>
    </w:p>
    <w:p>
      <w:r>
        <w:rPr>
          <w:rFonts w:ascii="Arial" w:hAnsi="Arial" w:eastAsia="Arial"/>
          <w:b/>
          <w:color w:val="4E2C28"/>
          <w:sz w:val="21"/>
        </w:rPr>
        <w:t xml:space="preserve">17.3. </w:t>
      </w:r>
      <w:r>
        <w:rPr>
          <w:rFonts w:ascii="Arial" w:hAnsi="Arial" w:eastAsia="Arial"/>
          <w:sz w:val="21"/>
        </w:rPr>
        <w:t>Пользователь обязан указывать актуальные контактные данные и несёт риск неполучения сообщения вследствие ошибки в указанных им данных, блокировки на стороне его почтового сервиса, устройства или корпоративной инфраструктуры.</w:t>
      </w:r>
    </w:p>
    <w:p>
      <w:pPr>
        <w:pStyle w:val="Heading1"/>
      </w:pPr>
      <w:r>
        <w:t>18. Изменение Условий</w:t>
      </w:r>
    </w:p>
    <w:p>
      <w:r>
        <w:rPr>
          <w:rFonts w:ascii="Arial" w:hAnsi="Arial" w:eastAsia="Arial"/>
          <w:b/>
          <w:color w:val="4E2C28"/>
          <w:sz w:val="21"/>
        </w:rPr>
        <w:t xml:space="preserve">18.1. </w:t>
      </w:r>
      <w:r>
        <w:rPr>
          <w:rFonts w:ascii="Arial" w:hAnsi="Arial" w:eastAsia="Arial"/>
          <w:sz w:val="21"/>
        </w:rPr>
        <w:t>Компания вправе изменять настоящие Условия в связи с развитием функционала Сайта, изменением законодательства, требований безопасности или бизнес-процессов.</w:t>
      </w:r>
    </w:p>
    <w:p>
      <w:r>
        <w:rPr>
          <w:rFonts w:ascii="Arial" w:hAnsi="Arial" w:eastAsia="Arial"/>
          <w:b/>
          <w:color w:val="4E2C28"/>
          <w:sz w:val="21"/>
        </w:rPr>
        <w:t xml:space="preserve">18.2. </w:t>
      </w:r>
      <w:r>
        <w:rPr>
          <w:rFonts w:ascii="Arial" w:hAnsi="Arial" w:eastAsia="Arial"/>
          <w:sz w:val="21"/>
        </w:rPr>
        <w:t>Новая редакция размещается на Сайте с указанием номера версии и даты. Если в новой редакции не установлен иной срок, она применяется с даты публикации.</w:t>
      </w:r>
    </w:p>
    <w:p>
      <w:r>
        <w:rPr>
          <w:rFonts w:ascii="Arial" w:hAnsi="Arial" w:eastAsia="Arial"/>
          <w:b/>
          <w:color w:val="4E2C28"/>
          <w:sz w:val="21"/>
        </w:rPr>
        <w:t xml:space="preserve">18.3. </w:t>
      </w:r>
      <w:r>
        <w:rPr>
          <w:rFonts w:ascii="Arial" w:hAnsi="Arial" w:eastAsia="Arial"/>
          <w:sz w:val="21"/>
        </w:rPr>
        <w:t>Изменение настоящих Условий не изменяет автоматически ранее заключённые с клиентами договоры, если соответствующее изменение не введено в договорные отношения в установленном порядке.</w:t>
      </w:r>
    </w:p>
    <w:p>
      <w:pPr>
        <w:pStyle w:val="Heading1"/>
      </w:pPr>
      <w:r>
        <w:t>19. Применимое право и споры</w:t>
      </w:r>
    </w:p>
    <w:p>
      <w:r>
        <w:rPr>
          <w:rFonts w:ascii="Arial" w:hAnsi="Arial" w:eastAsia="Arial"/>
          <w:b/>
          <w:color w:val="4E2C28"/>
          <w:sz w:val="21"/>
        </w:rPr>
        <w:t xml:space="preserve">19.1. </w:t>
      </w:r>
      <w:r>
        <w:rPr>
          <w:rFonts w:ascii="Arial" w:hAnsi="Arial" w:eastAsia="Arial"/>
          <w:sz w:val="21"/>
        </w:rPr>
        <w:t>К настоящим Условиям и использованию Сайта применяется законодательство Российской Федерации.</w:t>
      </w:r>
    </w:p>
    <w:p>
      <w:r>
        <w:rPr>
          <w:rFonts w:ascii="Arial" w:hAnsi="Arial" w:eastAsia="Arial"/>
          <w:b/>
          <w:color w:val="4E2C28"/>
          <w:sz w:val="21"/>
        </w:rPr>
        <w:t xml:space="preserve">19.2. </w:t>
      </w:r>
      <w:r>
        <w:rPr>
          <w:rFonts w:ascii="Arial" w:hAnsi="Arial" w:eastAsia="Arial"/>
          <w:sz w:val="21"/>
        </w:rPr>
        <w:t>До обращения в суд Пользователь и Компания стремятся урегулировать разногласия путём обращения в Компанию и обмена необходимой информацией.</w:t>
      </w:r>
    </w:p>
    <w:p>
      <w:r>
        <w:rPr>
          <w:rFonts w:ascii="Arial" w:hAnsi="Arial" w:eastAsia="Arial"/>
          <w:b/>
          <w:color w:val="4E2C28"/>
          <w:sz w:val="21"/>
        </w:rPr>
        <w:t xml:space="preserve">19.3. </w:t>
      </w:r>
      <w:r>
        <w:rPr>
          <w:rFonts w:ascii="Arial" w:hAnsi="Arial" w:eastAsia="Arial"/>
          <w:sz w:val="21"/>
        </w:rPr>
        <w:t>Споры между Компанией и юридическими лицами или индивидуальными предпринимателями, связанные исключительно с использованием Сайта и не урегулированные отдельным договором, рассматриваются в соответствии с правилами подведомственности и подсудности, установленными законодательством Российской Федерации. Если специальным договором установлена договорная подсудность, применяется такой договор.</w:t>
      </w:r>
    </w:p>
    <w:p>
      <w:pPr>
        <w:pStyle w:val="Heading1"/>
      </w:pPr>
      <w:r>
        <w:t>20. Контакты и реквизиты</w:t>
      </w:r>
    </w:p>
    <w:p>
      <w:r>
        <w:rPr>
          <w:rFonts w:ascii="Arial" w:hAnsi="Arial" w:eastAsia="Arial"/>
          <w:b/>
          <w:color w:val="4E2C28"/>
          <w:sz w:val="21"/>
        </w:rPr>
        <w:t xml:space="preserve">20.1. </w:t>
      </w:r>
      <w:r>
        <w:rPr>
          <w:rFonts w:ascii="Arial" w:hAnsi="Arial" w:eastAsia="Arial"/>
          <w:sz w:val="21"/>
        </w:rPr>
        <w:t>Владелец Сайта: ООО «Дистрибьютерская Компания».</w:t>
      </w:r>
    </w:p>
    <w:p>
      <w:r>
        <w:rPr>
          <w:rFonts w:ascii="Arial" w:hAnsi="Arial" w:eastAsia="Arial"/>
          <w:b/>
          <w:color w:val="4E2C28"/>
          <w:sz w:val="21"/>
        </w:rPr>
        <w:t xml:space="preserve">20.2. </w:t>
      </w:r>
      <w:r>
        <w:rPr>
          <w:rFonts w:ascii="Arial" w:hAnsi="Arial" w:eastAsia="Arial"/>
          <w:sz w:val="21"/>
        </w:rPr>
        <w:t>ИНН 7709218673; ОГРН 1027700258849.</w:t>
      </w:r>
    </w:p>
    <w:p>
      <w:r>
        <w:rPr>
          <w:rFonts w:ascii="Arial" w:hAnsi="Arial" w:eastAsia="Arial"/>
          <w:b/>
          <w:color w:val="4E2C28"/>
          <w:sz w:val="21"/>
        </w:rPr>
        <w:t xml:space="preserve">20.3. </w:t>
      </w:r>
      <w:r>
        <w:rPr>
          <w:rFonts w:ascii="Arial" w:hAnsi="Arial" w:eastAsia="Arial"/>
          <w:sz w:val="21"/>
        </w:rPr>
        <w:t>Адрес: 109028, г. Москва, вн. тер. г. муниципальный округ Басманный, пер. Хохловский, д. 15, помещ. 1В/П.</w:t>
      </w:r>
    </w:p>
    <w:p>
      <w:r>
        <w:rPr>
          <w:rFonts w:ascii="Arial" w:hAnsi="Arial" w:eastAsia="Arial"/>
          <w:b/>
          <w:color w:val="4E2C28"/>
          <w:sz w:val="21"/>
        </w:rPr>
        <w:t xml:space="preserve">20.4. </w:t>
      </w:r>
      <w:r>
        <w:rPr>
          <w:rFonts w:ascii="Arial" w:hAnsi="Arial" w:eastAsia="Arial"/>
          <w:sz w:val="21"/>
        </w:rPr>
        <w:t>Сайт: https://4sides.ru.</w:t>
      </w:r>
    </w:p>
    <w:p>
      <w:r>
        <w:rPr>
          <w:rFonts w:ascii="Arial" w:hAnsi="Arial" w:eastAsia="Arial"/>
          <w:b/>
          <w:color w:val="4E2C28"/>
          <w:sz w:val="21"/>
        </w:rPr>
        <w:t xml:space="preserve">20.5. </w:t>
      </w:r>
      <w:r>
        <w:rPr>
          <w:rFonts w:ascii="Arial" w:hAnsi="Arial" w:eastAsia="Arial"/>
          <w:sz w:val="21"/>
        </w:rPr>
        <w:t>Электронная почта для обращений: write2us@4sides.ru.</w:t>
      </w:r>
    </w:p>
    <w:p>
      <w:r>
        <w:rPr>
          <w:rFonts w:ascii="Arial" w:hAnsi="Arial" w:eastAsia="Arial"/>
          <w:b/>
          <w:color w:val="4E2C28"/>
          <w:sz w:val="21"/>
        </w:rPr>
        <w:t xml:space="preserve">20.6. </w:t>
      </w:r>
      <w:r>
        <w:rPr>
          <w:rFonts w:ascii="Arial" w:hAnsi="Arial" w:eastAsia="Arial"/>
          <w:sz w:val="21"/>
        </w:rPr>
        <w:t>Версия Условий: v0.1. Дата проекта: 23 августа 2026 года.</w:t>
      </w:r>
    </w:p>
    <w:sectPr w:rsidR="00FC693F" w:rsidRPr="0006063C" w:rsidSect="00034616">
      <w:headerReference w:type="default" r:id="rId9"/>
      <w:footerReference w:type="default" r:id="rId10"/>
      <w:pgSz w:w="12240" w:h="15840"/>
      <w:pgMar w:top="1020" w:right="1020" w:bottom="90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5A5A5A"/>
        <w:sz w:val="16"/>
      </w:rPr>
      <w:t>4Sides • ООО «Дистрибьютерская Компания» • 4sides.ru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olor w:val="5A5A5A"/>
        <w:sz w:val="17"/>
      </w:rPr>
      <w:t>4S-WEB-001  |  v0.1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9" w:lineRule="auto" w:after="10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4E2C28"/>
      <w:sz w:val="2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4E2C2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b/>
      <w:color w:val="4E2C28"/>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before="80" w:after="120"/>
      <w:ind w:left="283"/>
    </w:pPr>
    <w:rPr>
      <w:rFonts w:ascii="Arial" w:hAnsi="Arial"/>
      <w:color w:val="5A5A5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